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31 травня 2016 року </w:t>
        <w:tab/>
        <w:tab/>
        <w:tab/>
        <w:t xml:space="preserve"> № 297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114935</wp:posOffset>
                </wp:positionH>
                <wp:positionV relativeFrom="paragraph">
                  <wp:posOffset>101600</wp:posOffset>
                </wp:positionV>
                <wp:extent cx="2616200" cy="444500"/>
                <wp:effectExtent b="0" l="0" r="0" t="0"/>
                <wp:wrapSquare wrapText="bothSides" distB="0" distT="0" distL="114935" distR="114935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041710" y="3560290"/>
                          <a:ext cx="2608580" cy="43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Про виділення коштів додаткової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дотації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 з  районного бюджету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114935</wp:posOffset>
                </wp:positionH>
                <wp:positionV relativeFrom="paragraph">
                  <wp:posOffset>101600</wp:posOffset>
                </wp:positionV>
                <wp:extent cx="2616200" cy="444500"/>
                <wp:effectExtent b="0" l="0" r="0" t="0"/>
                <wp:wrapSquare wrapText="bothSides" distB="0" distT="0" distL="114935" distR="114935"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16200" cy="444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48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right="14" w:firstLine="708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п.7) ч.1 ст.39 Закону України ”Про місцеві державні адміністрації”, рішення  районної ради від 21 грудня 2015 року № 28 «Про районний бюджет Пустомитівського району на 2016 рік», враховуючи висновок постійної комісії з питань бюджету, фінансів, податків та інвестицій Пустомитівської районної ради від 27 травня 2016 року № 14 та листи органів місцевого самоврядування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Виділити кошти з загального фонду бюджету району органам місцевого самоврядування на утримання органів місцевого самоврядування по КФК 250315 «Інші додаткові дотації» КЕКВ 2620 «Поточні трансферти органам державного управління інших рівнів» в сумі 553 400,00 (п’ятсот п’ятдесят три тисячі чотириста) гривень згідно з додатком.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Органам місцевого самоврядування забезпечити спрямування додаткової дотації виключно на захищені статті та недопущення кредиторської заборгованості по них.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Фінансовому управлінню районної державної адміністрації /Л.Максим / внести відповідні зміни у показники районного бюджету на 2016 рік 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Додаток 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1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районної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1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1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 31 травня 2016 року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1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297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119"/>
        <w:jc w:val="right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right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right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Розподіл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коштів додаткової дотації з районного бюджету на вирівнювання фінансової забезпеченості  органів місцевого самоврядування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114300" hidden="0" layoutInCell="1" locked="0" relativeHeight="0" simplePos="0">
                <wp:simplePos x="0" y="0"/>
                <wp:positionH relativeFrom="column">
                  <wp:posOffset>-76199</wp:posOffset>
                </wp:positionH>
                <wp:positionV relativeFrom="paragraph">
                  <wp:posOffset>3225800</wp:posOffset>
                </wp:positionV>
                <wp:extent cx="6108700" cy="2527300"/>
                <wp:effectExtent b="0" l="0" r="0" t="0"/>
                <wp:wrapSquare wrapText="bothSides" distB="0" distT="0" distL="0" distR="11430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293238" y="2516985"/>
                          <a:ext cx="6105525" cy="2526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114300" hidden="0" layoutInCell="1" locked="0" relativeHeight="0" simplePos="0">
                <wp:simplePos x="0" y="0"/>
                <wp:positionH relativeFrom="column">
                  <wp:posOffset>-76199</wp:posOffset>
                </wp:positionH>
                <wp:positionV relativeFrom="paragraph">
                  <wp:posOffset>3225800</wp:posOffset>
                </wp:positionV>
                <wp:extent cx="6108700" cy="2527300"/>
                <wp:effectExtent b="0" l="0" r="0" t="0"/>
                <wp:wrapSquare wrapText="bothSides" distB="0" distT="0" distL="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8700" cy="2527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16.0" w:type="dxa"/>
        <w:jc w:val="left"/>
        <w:tblInd w:w="0.0" w:type="dxa"/>
        <w:tblLayout w:type="fixed"/>
        <w:tblLook w:val="0000"/>
      </w:tblPr>
      <w:tblGrid>
        <w:gridCol w:w="567"/>
        <w:gridCol w:w="3544"/>
        <w:gridCol w:w="5505"/>
        <w:tblGridChange w:id="0">
          <w:tblGrid>
            <w:gridCol w:w="567"/>
            <w:gridCol w:w="3544"/>
            <w:gridCol w:w="5505"/>
          </w:tblGrid>
        </w:tblGridChange>
      </w:tblGrid>
      <w:tr>
        <w:trPr>
          <w:trHeight w:val="5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  Органи  місцевого самоврядування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 Сума , грн..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  <w:rtl w:val="0"/>
              </w:rPr>
              <w:t xml:space="preserve">Гуменецька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  <w:rtl w:val="0"/>
              </w:rPr>
              <w:t xml:space="preserve">51 000,0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  <w:rtl w:val="0"/>
              </w:rPr>
              <w:t xml:space="preserve">Дмитрівська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  <w:rtl w:val="0"/>
              </w:rPr>
              <w:t xml:space="preserve">65 000,0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  <w:rtl w:val="0"/>
              </w:rPr>
              <w:t xml:space="preserve">Зимноводівська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  <w:rtl w:val="0"/>
              </w:rPr>
              <w:t xml:space="preserve">98 000,0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  <w:rtl w:val="0"/>
              </w:rPr>
              <w:t xml:space="preserve">Конопницька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  <w:rtl w:val="0"/>
              </w:rPr>
              <w:t xml:space="preserve">25 000,0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  <w:rtl w:val="0"/>
              </w:rPr>
              <w:t xml:space="preserve">Кротошинська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  <w:rtl w:val="0"/>
              </w:rPr>
              <w:t xml:space="preserve">46 800,0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  <w:rtl w:val="0"/>
              </w:rPr>
              <w:t xml:space="preserve">Містківська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  <w:rtl w:val="0"/>
              </w:rPr>
              <w:t xml:space="preserve">52 000,0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  <w:rtl w:val="0"/>
              </w:rPr>
              <w:t xml:space="preserve">Пикуловицька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  <w:rtl w:val="0"/>
              </w:rPr>
              <w:t xml:space="preserve">50 000,0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  <w:rtl w:val="0"/>
              </w:rPr>
              <w:t xml:space="preserve">Ставчанська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  <w:rtl w:val="0"/>
              </w:rPr>
              <w:t xml:space="preserve">47 600,0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  <w:rtl w:val="0"/>
              </w:rPr>
              <w:t xml:space="preserve">Соколівська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  <w:rtl w:val="0"/>
              </w:rPr>
              <w:t xml:space="preserve">48 000,0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  <w:rtl w:val="0"/>
              </w:rPr>
              <w:t xml:space="preserve">Старосільська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  <w:rtl w:val="0"/>
              </w:rPr>
              <w:t xml:space="preserve">50 000,0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vertAlign w:val="baseline"/>
                <w:rtl w:val="0"/>
              </w:rPr>
              <w:t xml:space="preserve">533 400,0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                                                                              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